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CE" w:rsidRDefault="00AE52F7" w:rsidP="000D1FCE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  <w:r w:rsidRPr="002229F8">
        <w:rPr>
          <w:rFonts w:cs="Times New Roman"/>
          <w:b/>
          <w:sz w:val="28"/>
          <w:szCs w:val="28"/>
        </w:rPr>
        <w:t>РОССИЙСКАЯ ФЕДЕРАЦИЯ</w:t>
      </w: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  <w:r w:rsidRPr="002229F8">
        <w:rPr>
          <w:rFonts w:cs="Times New Roman"/>
          <w:b/>
          <w:sz w:val="28"/>
          <w:szCs w:val="28"/>
        </w:rPr>
        <w:t>КОСТРОМСКАЯ ОБЛАСТЬ</w:t>
      </w: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  <w:r w:rsidRPr="002229F8">
        <w:rPr>
          <w:rFonts w:cs="Times New Roman"/>
          <w:sz w:val="28"/>
          <w:szCs w:val="28"/>
        </w:rPr>
        <w:t>АДМИНИСТРАЦИЯ Ч</w:t>
      </w:r>
      <w:r w:rsidR="00817C0C">
        <w:rPr>
          <w:rFonts w:cs="Times New Roman"/>
          <w:sz w:val="28"/>
          <w:szCs w:val="28"/>
        </w:rPr>
        <w:t>УХЛОМСКОГО МУНИЦИПАЛЬНОГО ОКРУГА</w:t>
      </w: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  <w:r w:rsidRPr="002229F8">
        <w:rPr>
          <w:rFonts w:cs="Times New Roman"/>
          <w:b/>
          <w:sz w:val="28"/>
          <w:szCs w:val="28"/>
        </w:rPr>
        <w:t>ПОСТАНОВЛЕНИЕ</w:t>
      </w: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</w:p>
    <w:p w:rsidR="00A20F28" w:rsidRPr="002229F8" w:rsidRDefault="00817C0C" w:rsidP="00DB46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«      </w:t>
      </w:r>
      <w:r w:rsidR="00A20F28" w:rsidRPr="002229F8">
        <w:rPr>
          <w:rFonts w:cs="Times New Roman"/>
          <w:sz w:val="28"/>
          <w:szCs w:val="28"/>
        </w:rPr>
        <w:t xml:space="preserve">» </w:t>
      </w:r>
      <w:r w:rsidR="00AE52F7" w:rsidRPr="002229F8">
        <w:rPr>
          <w:rFonts w:cs="Times New Roman"/>
          <w:sz w:val="28"/>
          <w:szCs w:val="28"/>
        </w:rPr>
        <w:t>февраля</w:t>
      </w:r>
      <w:r w:rsidR="00A20F28" w:rsidRPr="002229F8">
        <w:rPr>
          <w:rFonts w:cs="Times New Roman"/>
          <w:sz w:val="28"/>
          <w:szCs w:val="28"/>
        </w:rPr>
        <w:t xml:space="preserve"> 20</w:t>
      </w:r>
      <w:r>
        <w:rPr>
          <w:rFonts w:cs="Times New Roman"/>
          <w:sz w:val="28"/>
          <w:szCs w:val="28"/>
        </w:rPr>
        <w:t>26</w:t>
      </w:r>
      <w:r w:rsidR="00A20F28" w:rsidRPr="002229F8">
        <w:rPr>
          <w:rFonts w:cs="Times New Roman"/>
          <w:sz w:val="28"/>
          <w:szCs w:val="28"/>
        </w:rPr>
        <w:t xml:space="preserve"> года №</w:t>
      </w:r>
      <w:r w:rsidR="00DB46A8" w:rsidRPr="002229F8">
        <w:rPr>
          <w:rFonts w:cs="Times New Roman"/>
          <w:sz w:val="28"/>
          <w:szCs w:val="28"/>
        </w:rPr>
        <w:t xml:space="preserve"> </w:t>
      </w:r>
      <w:r w:rsidR="00234BF9" w:rsidRPr="002229F8">
        <w:rPr>
          <w:rFonts w:cs="Times New Roman"/>
          <w:sz w:val="28"/>
          <w:szCs w:val="28"/>
        </w:rPr>
        <w:t xml:space="preserve"> </w:t>
      </w: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  <w:r w:rsidRPr="002229F8">
        <w:rPr>
          <w:rFonts w:cs="Times New Roman"/>
          <w:sz w:val="28"/>
          <w:szCs w:val="28"/>
        </w:rPr>
        <w:t>г. Чухлома</w:t>
      </w:r>
    </w:p>
    <w:p w:rsidR="00A20F28" w:rsidRPr="002229F8" w:rsidRDefault="00A20F28" w:rsidP="00A20F28">
      <w:pPr>
        <w:rPr>
          <w:rFonts w:cs="Times New Roman"/>
          <w:sz w:val="28"/>
          <w:szCs w:val="28"/>
        </w:rPr>
      </w:pPr>
    </w:p>
    <w:p w:rsidR="007F5F03" w:rsidRPr="002229F8" w:rsidRDefault="00A20F28" w:rsidP="007F5F03">
      <w:pPr>
        <w:jc w:val="center"/>
        <w:rPr>
          <w:rFonts w:cs="Times New Roman"/>
          <w:b/>
          <w:sz w:val="28"/>
          <w:szCs w:val="28"/>
        </w:rPr>
      </w:pPr>
      <w:bookmarkStart w:id="0" w:name="bookmark3"/>
      <w:r w:rsidRPr="002229F8">
        <w:rPr>
          <w:rFonts w:cs="Times New Roman"/>
          <w:b/>
          <w:sz w:val="28"/>
          <w:szCs w:val="28"/>
        </w:rPr>
        <w:t>О</w:t>
      </w:r>
      <w:r w:rsidR="007F5F03" w:rsidRPr="002229F8">
        <w:rPr>
          <w:rFonts w:cs="Times New Roman"/>
          <w:b/>
          <w:sz w:val="28"/>
          <w:szCs w:val="28"/>
        </w:rPr>
        <w:t xml:space="preserve">б </w:t>
      </w:r>
      <w:r w:rsidRPr="002229F8">
        <w:rPr>
          <w:rFonts w:cs="Times New Roman"/>
          <w:b/>
          <w:sz w:val="28"/>
          <w:szCs w:val="28"/>
        </w:rPr>
        <w:t xml:space="preserve"> </w:t>
      </w:r>
      <w:bookmarkEnd w:id="0"/>
      <w:r w:rsidR="007F5F03" w:rsidRPr="002229F8">
        <w:rPr>
          <w:rFonts w:cs="Times New Roman"/>
          <w:b/>
          <w:sz w:val="28"/>
          <w:szCs w:val="28"/>
        </w:rPr>
        <w:t>утверждении доклад</w:t>
      </w:r>
      <w:r w:rsidR="006F31C6" w:rsidRPr="002229F8">
        <w:rPr>
          <w:rFonts w:cs="Times New Roman"/>
          <w:b/>
          <w:sz w:val="28"/>
          <w:szCs w:val="28"/>
        </w:rPr>
        <w:t>а</w:t>
      </w:r>
      <w:r w:rsidR="007F5F03" w:rsidRPr="002229F8">
        <w:rPr>
          <w:rFonts w:cs="Times New Roman"/>
          <w:b/>
          <w:sz w:val="28"/>
          <w:szCs w:val="28"/>
        </w:rPr>
        <w:t xml:space="preserve"> о правоприменительной практике муниципального земельного контроля на территории Чухломского мун</w:t>
      </w:r>
      <w:r w:rsidR="00406FD2" w:rsidRPr="002229F8">
        <w:rPr>
          <w:rFonts w:cs="Times New Roman"/>
          <w:b/>
          <w:sz w:val="28"/>
          <w:szCs w:val="28"/>
        </w:rPr>
        <w:t>иц</w:t>
      </w:r>
      <w:r w:rsidR="00160A36">
        <w:rPr>
          <w:rFonts w:cs="Times New Roman"/>
          <w:b/>
          <w:sz w:val="28"/>
          <w:szCs w:val="28"/>
        </w:rPr>
        <w:t xml:space="preserve">ипального района </w:t>
      </w:r>
      <w:r w:rsidR="00817C0C">
        <w:rPr>
          <w:rFonts w:cs="Times New Roman"/>
          <w:b/>
          <w:sz w:val="28"/>
          <w:szCs w:val="28"/>
        </w:rPr>
        <w:t>Костромской области за 2025</w:t>
      </w:r>
      <w:r w:rsidR="007F5F03" w:rsidRPr="002229F8">
        <w:rPr>
          <w:rFonts w:cs="Times New Roman"/>
          <w:b/>
          <w:sz w:val="28"/>
          <w:szCs w:val="28"/>
        </w:rPr>
        <w:t xml:space="preserve"> год</w:t>
      </w:r>
    </w:p>
    <w:p w:rsidR="00C26CD5" w:rsidRPr="00C26CD5" w:rsidRDefault="007F5F03" w:rsidP="00817C0C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F28" w:rsidRPr="007F5F03" w:rsidRDefault="00C26CD5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i w:val="0"/>
        </w:rPr>
      </w:pPr>
      <w:r>
        <w:t xml:space="preserve"> </w:t>
      </w:r>
      <w:r w:rsidR="007F5F03">
        <w:t xml:space="preserve">    </w:t>
      </w:r>
      <w:r w:rsidR="00E14C48">
        <w:t xml:space="preserve"> </w:t>
      </w:r>
      <w:r w:rsidR="007F5F03">
        <w:t xml:space="preserve">   </w:t>
      </w:r>
      <w:r w:rsidR="00A20F28" w:rsidRPr="007F5F03">
        <w:rPr>
          <w:i w:val="0"/>
        </w:rPr>
        <w:t xml:space="preserve">В </w:t>
      </w:r>
      <w:r w:rsidRPr="007F5F03">
        <w:rPr>
          <w:i w:val="0"/>
        </w:rPr>
        <w:t>соответствии с</w:t>
      </w:r>
      <w:r w:rsidR="007F5F03" w:rsidRPr="007F5F03">
        <w:rPr>
          <w:i w:val="0"/>
        </w:rPr>
        <w:t>о</w:t>
      </w:r>
      <w:r w:rsidRPr="007F5F03">
        <w:rPr>
          <w:i w:val="0"/>
        </w:rPr>
        <w:t xml:space="preserve"> </w:t>
      </w:r>
      <w:r w:rsidR="007F5F03">
        <w:rPr>
          <w:i w:val="0"/>
        </w:rPr>
        <w:t>статьей 47</w:t>
      </w:r>
      <w:r w:rsidR="00AE52F7">
        <w:rPr>
          <w:i w:val="0"/>
        </w:rPr>
        <w:t xml:space="preserve"> Федерального закона                                           от 31 июля </w:t>
      </w:r>
      <w:r w:rsidR="007F5F03" w:rsidRPr="007F5F03">
        <w:rPr>
          <w:i w:val="0"/>
        </w:rPr>
        <w:t>2020</w:t>
      </w:r>
      <w:r w:rsidR="00406FD2">
        <w:rPr>
          <w:i w:val="0"/>
        </w:rPr>
        <w:t xml:space="preserve"> года № 248-</w:t>
      </w:r>
      <w:r w:rsidR="007F5F03" w:rsidRPr="007F5F03">
        <w:rPr>
          <w:i w:val="0"/>
        </w:rPr>
        <w:t>ФЗ «О государственном контроле (надзоре) и муниципальном контроле в Российской Федерации»</w:t>
      </w:r>
      <w:r w:rsidR="007F5F03">
        <w:rPr>
          <w:i w:val="0"/>
        </w:rPr>
        <w:t xml:space="preserve">, </w:t>
      </w:r>
      <w:r w:rsidR="00A20F28" w:rsidRPr="007F5F03">
        <w:rPr>
          <w:i w:val="0"/>
        </w:rPr>
        <w:t xml:space="preserve">руководствуясь Уставом муниципального образования Чухломский муниципальный </w:t>
      </w:r>
      <w:r w:rsidR="00817C0C">
        <w:rPr>
          <w:i w:val="0"/>
        </w:rPr>
        <w:t>округ</w:t>
      </w:r>
      <w:r w:rsidR="00A20F28" w:rsidRPr="007F5F03">
        <w:rPr>
          <w:i w:val="0"/>
        </w:rPr>
        <w:t xml:space="preserve"> Костромской области,</w:t>
      </w:r>
    </w:p>
    <w:p w:rsidR="00A20F28" w:rsidRPr="00C26CD5" w:rsidRDefault="00A20F28" w:rsidP="00A20F28">
      <w:pPr>
        <w:pStyle w:val="1"/>
        <w:shd w:val="clear" w:color="auto" w:fill="auto"/>
        <w:spacing w:before="0" w:line="240" w:lineRule="auto"/>
        <w:ind w:left="20" w:right="20" w:firstLine="52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26CD5">
        <w:rPr>
          <w:rFonts w:ascii="Times New Roman" w:hAnsi="Times New Roman" w:cs="Times New Roman"/>
          <w:sz w:val="28"/>
          <w:szCs w:val="28"/>
        </w:rPr>
        <w:t>администрация Ч</w:t>
      </w:r>
      <w:r w:rsidR="00817C0C">
        <w:rPr>
          <w:rFonts w:ascii="Times New Roman" w:hAnsi="Times New Roman" w:cs="Times New Roman"/>
          <w:sz w:val="28"/>
          <w:szCs w:val="28"/>
        </w:rPr>
        <w:t xml:space="preserve">ухломского муниципального округа </w:t>
      </w:r>
      <w:r w:rsidRPr="00C26CD5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A20F28" w:rsidRPr="00406FD2" w:rsidRDefault="007F5F03" w:rsidP="00406FD2">
      <w:pPr>
        <w:jc w:val="both"/>
        <w:rPr>
          <w:rStyle w:val="a4"/>
          <w:rFonts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a4"/>
          <w:rFonts w:cs="Times New Roman"/>
          <w:b w:val="0"/>
          <w:sz w:val="28"/>
          <w:szCs w:val="28"/>
        </w:rPr>
        <w:t xml:space="preserve">    </w:t>
      </w:r>
      <w:r w:rsidR="00406FD2">
        <w:rPr>
          <w:rStyle w:val="a4"/>
          <w:rFonts w:cs="Times New Roman"/>
          <w:b w:val="0"/>
          <w:sz w:val="28"/>
          <w:szCs w:val="28"/>
        </w:rPr>
        <w:t xml:space="preserve">   </w:t>
      </w:r>
      <w:r w:rsidR="00A95400" w:rsidRPr="00C26CD5">
        <w:rPr>
          <w:rStyle w:val="a4"/>
          <w:rFonts w:cs="Times New Roman"/>
          <w:b w:val="0"/>
          <w:sz w:val="28"/>
          <w:szCs w:val="28"/>
        </w:rPr>
        <w:t xml:space="preserve"> 1.</w:t>
      </w:r>
      <w:r w:rsidR="00C26CD5">
        <w:rPr>
          <w:rStyle w:val="a4"/>
          <w:rFonts w:cs="Times New Roman"/>
          <w:b w:val="0"/>
          <w:sz w:val="28"/>
          <w:szCs w:val="28"/>
        </w:rPr>
        <w:t xml:space="preserve"> </w:t>
      </w:r>
      <w:r w:rsidR="00C26CD5" w:rsidRPr="007F5F03">
        <w:rPr>
          <w:rStyle w:val="a4"/>
          <w:rFonts w:cs="Times New Roman"/>
          <w:b w:val="0"/>
          <w:sz w:val="28"/>
          <w:szCs w:val="28"/>
        </w:rPr>
        <w:t xml:space="preserve">Утвердить </w:t>
      </w:r>
      <w:r w:rsidRPr="00406FD2">
        <w:rPr>
          <w:rFonts w:cs="Times New Roman"/>
          <w:sz w:val="28"/>
          <w:szCs w:val="28"/>
        </w:rPr>
        <w:t>доклад о правоприменительной практике муниципального земельного контроля на территории Чухломского мун</w:t>
      </w:r>
      <w:r w:rsidR="00406FD2">
        <w:rPr>
          <w:rFonts w:cs="Times New Roman"/>
          <w:sz w:val="28"/>
          <w:szCs w:val="28"/>
        </w:rPr>
        <w:t>иц</w:t>
      </w:r>
      <w:r w:rsidRPr="00406FD2">
        <w:rPr>
          <w:rFonts w:cs="Times New Roman"/>
          <w:sz w:val="28"/>
          <w:szCs w:val="28"/>
        </w:rPr>
        <w:t>ипального ра</w:t>
      </w:r>
      <w:r w:rsidR="00641B27">
        <w:rPr>
          <w:rFonts w:cs="Times New Roman"/>
          <w:sz w:val="28"/>
          <w:szCs w:val="28"/>
        </w:rPr>
        <w:t xml:space="preserve">йона </w:t>
      </w:r>
      <w:r w:rsidR="00A8319E">
        <w:rPr>
          <w:rFonts w:cs="Times New Roman"/>
          <w:sz w:val="28"/>
          <w:szCs w:val="28"/>
        </w:rPr>
        <w:t>Костромской области за 2025</w:t>
      </w:r>
      <w:r w:rsidRPr="00406FD2">
        <w:rPr>
          <w:rFonts w:cs="Times New Roman"/>
          <w:sz w:val="28"/>
          <w:szCs w:val="28"/>
        </w:rPr>
        <w:t xml:space="preserve"> год</w:t>
      </w:r>
      <w:r w:rsidR="00C26CD5" w:rsidRPr="007F5F03">
        <w:rPr>
          <w:rStyle w:val="a4"/>
          <w:rFonts w:cs="Times New Roman"/>
          <w:b w:val="0"/>
          <w:sz w:val="28"/>
          <w:szCs w:val="28"/>
        </w:rPr>
        <w:t xml:space="preserve"> согласно приложению. </w:t>
      </w:r>
    </w:p>
    <w:p w:rsidR="00A20F28" w:rsidRPr="00C26CD5" w:rsidRDefault="00C26CD5" w:rsidP="00A95400">
      <w:pPr>
        <w:pStyle w:val="1"/>
        <w:shd w:val="clear" w:color="auto" w:fill="auto"/>
        <w:spacing w:before="0" w:line="240" w:lineRule="auto"/>
        <w:ind w:right="20" w:firstLine="0"/>
        <w:jc w:val="both"/>
        <w:rPr>
          <w:rStyle w:val="a4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2</w:t>
      </w:r>
      <w:r w:rsidR="00A95400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A027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F28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 w:rsidR="00AE52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возложить на </w:t>
      </w:r>
      <w:r w:rsidR="00817C0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заместителя главы администрации - заведующего отделом капитального строительства и архитектуры </w:t>
      </w:r>
      <w:r w:rsidR="00A8319E">
        <w:rPr>
          <w:rStyle w:val="a4"/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AE52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Чухломского муниципал</w:t>
      </w:r>
      <w:r w:rsidR="00817C0C">
        <w:rPr>
          <w:rStyle w:val="a4"/>
          <w:rFonts w:ascii="Times New Roman" w:hAnsi="Times New Roman" w:cs="Times New Roman"/>
          <w:b w:val="0"/>
          <w:sz w:val="28"/>
          <w:szCs w:val="28"/>
        </w:rPr>
        <w:t>ьного округа</w:t>
      </w:r>
      <w:r w:rsidR="00AE52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Костромской области Шведову О.В. </w:t>
      </w:r>
    </w:p>
    <w:p w:rsidR="00A20F28" w:rsidRDefault="00A027F2" w:rsidP="0034633C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6CD5">
        <w:rPr>
          <w:rStyle w:val="a4"/>
          <w:rFonts w:ascii="Times New Roman" w:hAnsi="Times New Roman" w:cs="Times New Roman"/>
          <w:b w:val="0"/>
          <w:sz w:val="28"/>
          <w:szCs w:val="28"/>
        </w:rPr>
        <w:t>3. Настоящее п</w:t>
      </w:r>
      <w:r w:rsidR="00A20F28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остановление вступает в силу с момента подписания</w:t>
      </w:r>
      <w:r w:rsidR="006F31C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</w:t>
      </w:r>
      <w:r w:rsidR="00A95400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34633C" w:rsidRPr="00C26CD5" w:rsidRDefault="0034633C" w:rsidP="00817C0C">
      <w:pPr>
        <w:pStyle w:val="1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</w:p>
    <w:p w:rsidR="00817C0C" w:rsidRDefault="00817C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20F28" w:rsidRPr="00C26CD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ухломского </w:t>
      </w:r>
    </w:p>
    <w:p w:rsidR="00A20F28" w:rsidRPr="00C26CD5" w:rsidRDefault="00817C0C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20F28" w:rsidRPr="00C26CD5">
        <w:rPr>
          <w:sz w:val="28"/>
          <w:szCs w:val="28"/>
        </w:rPr>
        <w:tab/>
      </w:r>
      <w:r w:rsidR="00A20F28" w:rsidRPr="00C26CD5">
        <w:rPr>
          <w:sz w:val="28"/>
          <w:szCs w:val="28"/>
        </w:rPr>
        <w:tab/>
      </w:r>
      <w:r w:rsidR="00A20F28" w:rsidRPr="00C26CD5">
        <w:rPr>
          <w:sz w:val="28"/>
          <w:szCs w:val="28"/>
        </w:rPr>
        <w:tab/>
      </w:r>
      <w:r w:rsidR="00A20F28" w:rsidRPr="00C26CD5">
        <w:rPr>
          <w:sz w:val="28"/>
          <w:szCs w:val="28"/>
        </w:rPr>
        <w:tab/>
      </w:r>
      <w:r w:rsidR="0094163A" w:rsidRPr="00C26C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94163A" w:rsidRPr="00C26CD5">
        <w:rPr>
          <w:sz w:val="28"/>
          <w:szCs w:val="28"/>
        </w:rPr>
        <w:t xml:space="preserve">   </w:t>
      </w:r>
      <w:r w:rsidR="00A8319E">
        <w:rPr>
          <w:sz w:val="28"/>
          <w:szCs w:val="28"/>
        </w:rPr>
        <w:t xml:space="preserve">       </w:t>
      </w:r>
      <w:r w:rsidR="0094163A" w:rsidRPr="00C26CD5">
        <w:rPr>
          <w:sz w:val="28"/>
          <w:szCs w:val="28"/>
        </w:rPr>
        <w:t>Д.С. Майоров</w:t>
      </w:r>
    </w:p>
    <w:p w:rsidR="00A20F28" w:rsidRPr="00C26CD5" w:rsidRDefault="00A20F28">
      <w:pPr>
        <w:rPr>
          <w:sz w:val="28"/>
          <w:szCs w:val="28"/>
        </w:rPr>
      </w:pPr>
    </w:p>
    <w:p w:rsidR="00A20F28" w:rsidRDefault="00A20F28"/>
    <w:p w:rsidR="00A95400" w:rsidRDefault="00A95400"/>
    <w:p w:rsidR="0094163A" w:rsidRDefault="0094163A"/>
    <w:p w:rsidR="00C26CD5" w:rsidRDefault="00C26CD5"/>
    <w:p w:rsidR="00C26CD5" w:rsidRDefault="00C26CD5"/>
    <w:p w:rsidR="00C26CD5" w:rsidRDefault="00C26CD5"/>
    <w:p w:rsidR="00C26CD5" w:rsidRDefault="00C26CD5"/>
    <w:p w:rsidR="00AE52F7" w:rsidRDefault="00AE52F7"/>
    <w:p w:rsidR="0094163A" w:rsidRDefault="0094163A"/>
    <w:p w:rsidR="00817C0C" w:rsidRDefault="00817C0C"/>
    <w:p w:rsidR="0094163A" w:rsidRDefault="0094163A"/>
    <w:p w:rsidR="00A20F28" w:rsidRDefault="00A20F28" w:rsidP="00A20F28">
      <w:pPr>
        <w:jc w:val="right"/>
      </w:pPr>
      <w:r>
        <w:lastRenderedPageBreak/>
        <w:t xml:space="preserve">Приложение </w:t>
      </w:r>
    </w:p>
    <w:p w:rsidR="00C26CD5" w:rsidRDefault="00C26CD5" w:rsidP="00A20F28">
      <w:pPr>
        <w:jc w:val="right"/>
      </w:pPr>
      <w:r>
        <w:t>Утвержден</w:t>
      </w:r>
    </w:p>
    <w:p w:rsidR="00A20F28" w:rsidRDefault="00C26CD5" w:rsidP="00A20F28">
      <w:pPr>
        <w:jc w:val="right"/>
      </w:pPr>
      <w:r>
        <w:t>постановлением</w:t>
      </w:r>
      <w:r w:rsidR="00A20F28">
        <w:t xml:space="preserve"> администрации</w:t>
      </w:r>
    </w:p>
    <w:p w:rsidR="00A20F28" w:rsidRDefault="00A20F28" w:rsidP="00A20F28">
      <w:pPr>
        <w:jc w:val="right"/>
      </w:pPr>
      <w:r>
        <w:t>Ч</w:t>
      </w:r>
      <w:r w:rsidR="00160A36">
        <w:t>ухломского муниципального округа</w:t>
      </w:r>
      <w:r>
        <w:t xml:space="preserve"> </w:t>
      </w:r>
    </w:p>
    <w:p w:rsidR="00A20F28" w:rsidRDefault="00A20F28" w:rsidP="00A20F28">
      <w:pPr>
        <w:jc w:val="right"/>
      </w:pPr>
      <w:r>
        <w:t>Костромской области</w:t>
      </w:r>
    </w:p>
    <w:p w:rsidR="00A20F28" w:rsidRDefault="00463752" w:rsidP="00463752">
      <w:pPr>
        <w:jc w:val="center"/>
      </w:pPr>
      <w:r>
        <w:t xml:space="preserve">                                                                   </w:t>
      </w:r>
      <w:r w:rsidR="009062F0">
        <w:t xml:space="preserve">                    </w:t>
      </w:r>
      <w:r w:rsidR="00113781">
        <w:t xml:space="preserve"> от «   </w:t>
      </w:r>
      <w:bookmarkStart w:id="1" w:name="_GoBack"/>
      <w:bookmarkEnd w:id="1"/>
      <w:r w:rsidR="00FE67A6">
        <w:t xml:space="preserve">  </w:t>
      </w:r>
      <w:r w:rsidR="00A20F28">
        <w:t xml:space="preserve">» </w:t>
      </w:r>
      <w:r w:rsidR="001D28BA">
        <w:t xml:space="preserve"> февраля </w:t>
      </w:r>
      <w:r w:rsidR="00160A36">
        <w:t>2026</w:t>
      </w:r>
      <w:r w:rsidR="00113781">
        <w:t xml:space="preserve"> года №</w:t>
      </w:r>
      <w:r w:rsidR="00160A36">
        <w:t xml:space="preserve">  </w:t>
      </w:r>
      <w:r>
        <w:t xml:space="preserve">   </w:t>
      </w:r>
    </w:p>
    <w:p w:rsidR="00A20F28" w:rsidRDefault="00C26CD5" w:rsidP="00406FD2">
      <w:r>
        <w:t xml:space="preserve"> </w:t>
      </w:r>
    </w:p>
    <w:p w:rsidR="00A20F28" w:rsidRDefault="00A20F28" w:rsidP="006C5724"/>
    <w:p w:rsidR="007F5F03" w:rsidRDefault="007F5F03" w:rsidP="007F5F0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Доклад о правоприменительной практике муниципального земельного контроля на территории Чухломского мун</w:t>
      </w:r>
      <w:r w:rsidR="00406FD2">
        <w:rPr>
          <w:rFonts w:cs="Times New Roman"/>
          <w:b/>
        </w:rPr>
        <w:t>иц</w:t>
      </w:r>
      <w:r w:rsidR="00160A36">
        <w:rPr>
          <w:rFonts w:cs="Times New Roman"/>
          <w:b/>
        </w:rPr>
        <w:t>ипального района  Костромской области за 2025</w:t>
      </w:r>
      <w:r>
        <w:rPr>
          <w:rFonts w:cs="Times New Roman"/>
          <w:b/>
        </w:rPr>
        <w:t xml:space="preserve"> год</w:t>
      </w:r>
    </w:p>
    <w:p w:rsidR="007F5F03" w:rsidRDefault="007F5F03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</w:p>
    <w:p w:rsidR="007F5F03" w:rsidRDefault="007F5F03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Опубликовывается в соо</w:t>
      </w:r>
      <w:r w:rsidR="00C473BF">
        <w:rPr>
          <w:sz w:val="24"/>
          <w:szCs w:val="24"/>
        </w:rPr>
        <w:t xml:space="preserve">тветствии с требованиями ст. 47  Федерального закона от                31 июля </w:t>
      </w:r>
      <w:r>
        <w:rPr>
          <w:sz w:val="24"/>
          <w:szCs w:val="24"/>
        </w:rPr>
        <w:t xml:space="preserve">2020 </w:t>
      </w:r>
      <w:r w:rsidR="00C473BF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 248- ФЗ «О государственном контроле (надзоре) и муниципальном контроле в Российской Федерации».</w:t>
      </w:r>
    </w:p>
    <w:p w:rsidR="007F5F03" w:rsidRDefault="007F5F03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ind w:firstLine="600"/>
        <w:jc w:val="center"/>
        <w:rPr>
          <w:sz w:val="24"/>
          <w:szCs w:val="24"/>
        </w:rPr>
      </w:pPr>
    </w:p>
    <w:p w:rsidR="007F5F03" w:rsidRDefault="007F5F03" w:rsidP="007F5F03">
      <w:pPr>
        <w:pStyle w:val="20"/>
        <w:shd w:val="clear" w:color="auto" w:fill="auto"/>
        <w:spacing w:before="0" w:line="240" w:lineRule="auto"/>
        <w:ind w:firstLine="500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статьей </w:t>
      </w:r>
      <w:r w:rsidR="00C473BF">
        <w:rPr>
          <w:sz w:val="24"/>
          <w:szCs w:val="24"/>
        </w:rPr>
        <w:t xml:space="preserve">15 Федерального закона от 06 октября </w:t>
      </w:r>
      <w:r>
        <w:rPr>
          <w:sz w:val="24"/>
          <w:szCs w:val="24"/>
        </w:rPr>
        <w:t>2003</w:t>
      </w:r>
      <w:r w:rsidR="00C473BF">
        <w:rPr>
          <w:sz w:val="24"/>
          <w:szCs w:val="24"/>
        </w:rPr>
        <w:t xml:space="preserve"> года                        № 131-ФЗ </w:t>
      </w:r>
      <w:r>
        <w:rPr>
          <w:sz w:val="24"/>
          <w:szCs w:val="24"/>
        </w:rPr>
        <w:t>«Об общих принципах организации местного самоуправления в Российской Федерации», осуществление муниципального земельного контроля относится к вопросам местного значения муниципального района.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         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</w:t>
      </w:r>
    </w:p>
    <w:p w:rsidR="007F5F03" w:rsidRDefault="007F5F03" w:rsidP="007F5F03">
      <w:pPr>
        <w:pStyle w:val="20"/>
        <w:shd w:val="clear" w:color="auto" w:fill="auto"/>
        <w:spacing w:before="0" w:line="240" w:lineRule="auto"/>
        <w:ind w:firstLine="500"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 Положением о муниципальном земельном контроле (далее-Положение), принятого Решением Собрания депутатов Чухломского муниципального</w:t>
      </w:r>
      <w:r w:rsidR="000224F4">
        <w:rPr>
          <w:sz w:val="24"/>
          <w:szCs w:val="24"/>
        </w:rPr>
        <w:t xml:space="preserve"> района  Костромской области  от 28 марта 2025 года № 904</w:t>
      </w:r>
      <w:r>
        <w:rPr>
          <w:sz w:val="24"/>
          <w:szCs w:val="24"/>
        </w:rPr>
        <w:t xml:space="preserve"> муниципальный земельный контроль осуществляется отделом по управлению земельными ресурсами и муниципальным имуществом управления по правовым, земельным и имущественным вопросам администрации Чухломского мунциипального района Костромской области (далее – Отдел). Муниципальный земельный контроль осуществляют 2 специалиста Отдела.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</w:rPr>
        <w:t xml:space="preserve">      </w:t>
      </w:r>
      <w:r>
        <w:rPr>
          <w:color w:val="000000" w:themeColor="text1"/>
          <w:bdr w:val="none" w:sz="0" w:space="0" w:color="auto" w:frame="1"/>
        </w:rPr>
        <w:t>Задачей муниципального земельного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земельного законодательства, требований охраны и использования земель.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 xml:space="preserve">       Муниципальный земельный контроль на территории Чухломского муниципального района Костромской области осуществляется: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соблюдением требований по использованию земель;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соблюдением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соблюдением порядка переуступки права пользования землей;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своевременным выполнением обязанностей по приведению земель в состояние пригодное назначению;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использованием земельных участков по целевому назначению;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наличием и сохранностью межевых знаков границ земельных участков.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В соответствии с введенным</w:t>
      </w:r>
      <w:hyperlink r:id="rId5" w:history="1">
        <w:r>
          <w:rPr>
            <w:rStyle w:val="a8"/>
            <w:rFonts w:cs="Times New Roman"/>
            <w:color w:val="000000" w:themeColor="text1"/>
          </w:rPr>
          <w:t xml:space="preserve"> Постановлением Правительства РФ</w:t>
        </w:r>
      </w:hyperlink>
      <w:r>
        <w:rPr>
          <w:rFonts w:cs="Times New Roman"/>
          <w:color w:val="000000" w:themeColor="text1"/>
        </w:rPr>
        <w:t xml:space="preserve"> </w:t>
      </w:r>
      <w:hyperlink r:id="rId6" w:history="1">
        <w:r w:rsidR="00C473BF">
          <w:rPr>
            <w:rStyle w:val="a8"/>
            <w:rFonts w:cs="Times New Roman"/>
            <w:color w:val="000000" w:themeColor="text1"/>
          </w:rPr>
          <w:t xml:space="preserve">от 10 марта </w:t>
        </w:r>
        <w:r>
          <w:rPr>
            <w:rStyle w:val="a8"/>
            <w:rFonts w:cs="Times New Roman"/>
            <w:color w:val="000000" w:themeColor="text1"/>
          </w:rPr>
          <w:t>2022</w:t>
        </w:r>
        <w:r w:rsidR="00C473BF">
          <w:rPr>
            <w:rStyle w:val="a8"/>
            <w:rFonts w:cs="Times New Roman"/>
            <w:color w:val="000000" w:themeColor="text1"/>
          </w:rPr>
          <w:t xml:space="preserve"> года</w:t>
        </w:r>
        <w:r>
          <w:rPr>
            <w:rStyle w:val="a8"/>
            <w:rFonts w:cs="Times New Roman"/>
            <w:color w:val="000000" w:themeColor="text1"/>
          </w:rPr>
          <w:t xml:space="preserve"> № 336 «Об особенностях организации и осуществления</w:t>
        </w:r>
      </w:hyperlink>
      <w:r>
        <w:rPr>
          <w:rFonts w:cs="Times New Roman"/>
          <w:color w:val="000000" w:themeColor="text1"/>
        </w:rPr>
        <w:t xml:space="preserve"> </w:t>
      </w:r>
      <w:hyperlink r:id="rId7" w:history="1">
        <w:r>
          <w:rPr>
            <w:rStyle w:val="a8"/>
            <w:rFonts w:cs="Times New Roman"/>
            <w:color w:val="000000" w:themeColor="text1"/>
          </w:rPr>
          <w:t>государственного контроля (надзора), муниципального контроля»</w:t>
        </w:r>
      </w:hyperlink>
      <w:r>
        <w:rPr>
          <w:rFonts w:cs="Times New Roman"/>
          <w:color w:val="000000" w:themeColor="text1"/>
        </w:rPr>
        <w:t xml:space="preserve"> </w:t>
      </w:r>
      <w:hyperlink r:id="rId8" w:history="1">
        <w:r>
          <w:rPr>
            <w:rStyle w:val="a8"/>
            <w:rFonts w:cs="Times New Roman"/>
            <w:color w:val="000000" w:themeColor="text1"/>
          </w:rPr>
          <w:t xml:space="preserve">мараторием </w:t>
        </w:r>
      </w:hyperlink>
      <w:r>
        <w:rPr>
          <w:rFonts w:cs="Times New Roman"/>
          <w:color w:val="000000" w:themeColor="text1"/>
        </w:rPr>
        <w:t xml:space="preserve">плановые и внеплановые контрольные </w:t>
      </w:r>
      <w:r>
        <w:rPr>
          <w:rFonts w:cs="Times New Roman"/>
          <w:color w:val="000000" w:themeColor="text1"/>
        </w:rPr>
        <w:lastRenderedPageBreak/>
        <w:t xml:space="preserve">(надзорные) мероприятия и проверки в сфере муниципального земельного контроля </w:t>
      </w:r>
      <w:r>
        <w:rPr>
          <w:rFonts w:cs="Times New Roman"/>
        </w:rPr>
        <w:t>не проводились.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при осуществлении муниципального земельного контроля система оценки и управления рисками не прменяется.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Досудебный порядок подачи жалоб, не применяется.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Внеплановые контрольные (надзорные) мероприятия проводятся с учетом особенностей статьи 66 Федерального закона  № 248-ФЗ.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Ключевые показатели муниципального контроля и их целевые значения утверждены решением Собрания депутатов Чухломского муниципального райо</w:t>
      </w:r>
      <w:r w:rsidR="00C473BF">
        <w:rPr>
          <w:rFonts w:cs="Times New Roman"/>
        </w:rPr>
        <w:t xml:space="preserve">на Костромской области от 16 декабря </w:t>
      </w:r>
      <w:r>
        <w:rPr>
          <w:rFonts w:cs="Times New Roman"/>
        </w:rPr>
        <w:t>2021 года № 569.</w:t>
      </w:r>
    </w:p>
    <w:p w:rsidR="007F5F03" w:rsidRDefault="007F5F03" w:rsidP="007F5F03">
      <w:pPr>
        <w:ind w:firstLine="708"/>
        <w:jc w:val="both"/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</w:rPr>
        <w:t>Перечень индикаторов риска нарушения обязательных требований, используемых для определения необходимости проведения внеплановых контрольно (надзорных) мер</w:t>
      </w:r>
      <w:r w:rsidR="00173309">
        <w:rPr>
          <w:rFonts w:cs="Times New Roman"/>
        </w:rPr>
        <w:t>оприятий при  осуществлении муни</w:t>
      </w:r>
      <w:r>
        <w:rPr>
          <w:rFonts w:cs="Times New Roman"/>
        </w:rPr>
        <w:t>ципального земельного контроля утвержден решением Собр</w:t>
      </w:r>
      <w:r w:rsidR="00173309">
        <w:rPr>
          <w:rFonts w:cs="Times New Roman"/>
        </w:rPr>
        <w:t>а</w:t>
      </w:r>
      <w:r>
        <w:rPr>
          <w:rFonts w:cs="Times New Roman"/>
        </w:rPr>
        <w:t>ния депутатов Чухломского муниципального р</w:t>
      </w:r>
      <w:r w:rsidR="00C473BF">
        <w:rPr>
          <w:rFonts w:cs="Times New Roman"/>
        </w:rPr>
        <w:t xml:space="preserve">айона Костромской области </w:t>
      </w:r>
      <w:r w:rsidR="000224F4">
        <w:rPr>
          <w:rFonts w:cs="Times New Roman"/>
        </w:rPr>
        <w:t xml:space="preserve">28 марта 2025 года № </w:t>
      </w:r>
      <w:r w:rsidR="006F22EA">
        <w:rPr>
          <w:rFonts w:cs="Times New Roman"/>
        </w:rPr>
        <w:t>902</w:t>
      </w:r>
      <w:r w:rsidR="000224F4">
        <w:rPr>
          <w:rFonts w:cs="Times New Roman"/>
        </w:rPr>
        <w:t xml:space="preserve"> </w:t>
      </w:r>
      <w:r>
        <w:rPr>
          <w:rFonts w:cs="Times New Roman"/>
        </w:rPr>
        <w:t>.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   В анализируемом периоде отсутствовали </w:t>
      </w:r>
      <w:r>
        <w:rPr>
          <w:iCs/>
        </w:rPr>
        <w:t>п</w:t>
      </w:r>
      <w:r>
        <w:t>роверки, результаты которых были признаны недействительными, а также п</w:t>
      </w:r>
      <w:r>
        <w:rPr>
          <w:iCs/>
        </w:rPr>
        <w:t xml:space="preserve">роверки, проведенные с нарушениями требований </w:t>
      </w:r>
      <w:r>
        <w:t>нормативных правовых актов</w:t>
      </w:r>
      <w:r>
        <w:rPr>
          <w:iCs/>
        </w:rPr>
        <w:t xml:space="preserve"> о порядке их проведения. Эксперты и экспертные организации не привлекались.</w:t>
      </w:r>
    </w:p>
    <w:p w:rsidR="007F5F03" w:rsidRDefault="007F5F03" w:rsidP="007F5F03">
      <w:pPr>
        <w:jc w:val="both"/>
        <w:rPr>
          <w:rFonts w:cs="Times New Roman"/>
        </w:rPr>
      </w:pPr>
      <w:r>
        <w:t xml:space="preserve">        </w:t>
      </w:r>
      <w:r>
        <w:rPr>
          <w:rFonts w:cs="Times New Roman"/>
        </w:rPr>
        <w:t xml:space="preserve">Участниками земельных отношений в целях недопущения нарушений обязательных требований земельного законодательства должны приниматься все необходимые меры, а именно: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документах на землю и в Едином государственном реестре недвижимости (далее – ЕГРН);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- использовать земельный участок в границах и на площади, заявленных в ЕГРН. В случае, если границы используемого земельного участка не определены в соответствии с требованиями земельного законодательства, необходимо обратиться к кадастровому инженеру для проведения кадастровых работ, результатом которых будет, в том числе определение местоположения границ земельного участка, а также будут подготовлены документы с заявлением о внесении сведений о границах земельного участка в ЕГРН;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- в целях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>- использовать земельный участок в соответствии с его целевым назначением и разрешённым использованием, указанным в правоустанавливающих документах на землю и внесённым в ЕГРН об основных характеристиках и зарегистрированных правах на объект недвижимости.</w:t>
      </w:r>
    </w:p>
    <w:p w:rsidR="007F5F03" w:rsidRDefault="007F5F03" w:rsidP="007F5F0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Муниципальный контроль в сфере земельных правоотношений  ориентирован на профилактику и предупреждение нарушений, выявление причин, факторов и условий, способствующих нарушению обязательных требований законодательства, и определение способов устранения или снижения рисков их возникновения.</w:t>
      </w:r>
    </w:p>
    <w:p w:rsidR="007F5F03" w:rsidRDefault="007F5F03" w:rsidP="007F5F03">
      <w:pPr>
        <w:jc w:val="both"/>
        <w:rPr>
          <w:rFonts w:eastAsia="Calibri" w:cs="Times New Roman"/>
          <w:kern w:val="2"/>
          <w:lang w:eastAsia="ru-RU" w:bidi="hi-IN"/>
        </w:rPr>
      </w:pPr>
      <w:r>
        <w:rPr>
          <w:rFonts w:cs="Times New Roman"/>
        </w:rPr>
        <w:t xml:space="preserve">        </w:t>
      </w:r>
      <w:r>
        <w:rPr>
          <w:rFonts w:cs="Times New Roman"/>
          <w:kern w:val="2"/>
          <w:lang w:eastAsia="ru-RU" w:bidi="hi-IN"/>
        </w:rPr>
        <w:t>В отчетном периоде утверждена Программа  профилактики рисков причинения вреда (ущерба) охраняемым законом ценностям по муниципальному земельному контролю на территории Чухломского муниципального ра</w:t>
      </w:r>
      <w:r w:rsidR="00463752">
        <w:rPr>
          <w:rFonts w:cs="Times New Roman"/>
          <w:kern w:val="2"/>
          <w:lang w:eastAsia="ru-RU" w:bidi="hi-IN"/>
        </w:rPr>
        <w:t>йона Костромской области на 2024</w:t>
      </w:r>
      <w:r>
        <w:rPr>
          <w:rFonts w:cs="Times New Roman"/>
          <w:kern w:val="2"/>
          <w:lang w:eastAsia="ru-RU" w:bidi="hi-IN"/>
        </w:rPr>
        <w:t xml:space="preserve"> год (далее-Программа). Программа прежде всего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</w:p>
    <w:p w:rsidR="007F5F03" w:rsidRDefault="007F5F03" w:rsidP="007F5F03">
      <w:pPr>
        <w:jc w:val="both"/>
        <w:rPr>
          <w:rFonts w:eastAsiaTheme="minorHAnsi" w:cs="Times New Roman"/>
          <w:lang w:eastAsia="en-US"/>
        </w:rPr>
      </w:pPr>
      <w:r>
        <w:rPr>
          <w:kern w:val="2"/>
          <w:lang w:bidi="hi-IN"/>
        </w:rPr>
        <w:tab/>
      </w:r>
      <w:r>
        <w:rPr>
          <w:rFonts w:cs="Times New Roman"/>
          <w:kern w:val="2"/>
          <w:lang w:bidi="hi-IN"/>
        </w:rPr>
        <w:t xml:space="preserve">В рамках реализации Программы на официальном сайте администрации Чухломского муниципального района Костромской области в сети «Интернет» в разделе «Муниципальный контроль»   </w:t>
      </w:r>
      <w:r>
        <w:rPr>
          <w:rFonts w:cs="Times New Roman"/>
        </w:rPr>
        <w:t xml:space="preserve">размещен перечень нормативных актов, содержащих </w:t>
      </w:r>
      <w:r>
        <w:rPr>
          <w:rFonts w:cs="Times New Roman"/>
        </w:rPr>
        <w:lastRenderedPageBreak/>
        <w:t>обязательные требования, оценка соблюдения которых является предметом муниципального контроля. Данный раздел периодически пополняется по мере актуализации действующего законодательства.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         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 (консультацию) возможно посредством личного обращения к специалисту Отдела уполномоченным на осуществление муниципального земельного контроля. </w:t>
      </w:r>
    </w:p>
    <w:p w:rsidR="007F5F03" w:rsidRPr="000224F4" w:rsidRDefault="007F5F03" w:rsidP="000224F4">
      <w:pPr>
        <w:ind w:firstLine="709"/>
        <w:jc w:val="both"/>
        <w:rPr>
          <w:rFonts w:cstheme="minorBidi"/>
          <w:lang w:eastAsia="ru-RU"/>
        </w:rPr>
      </w:pPr>
      <w:r>
        <w:rPr>
          <w:color w:val="000000" w:themeColor="text1"/>
          <w:shd w:val="clear" w:color="auto" w:fill="FFFFFF"/>
        </w:rPr>
        <w:t xml:space="preserve">Одной из мер профилактики является объявление Администрацией предостережения о недопустимости нарушения обязательных требований. </w:t>
      </w:r>
      <w:r>
        <w:rPr>
          <w:lang w:eastAsia="ru-RU"/>
        </w:rPr>
        <w:t>В соответств</w:t>
      </w:r>
      <w:r w:rsidR="000D189E">
        <w:rPr>
          <w:lang w:eastAsia="ru-RU"/>
        </w:rPr>
        <w:t>ии с  планом проведения  муници</w:t>
      </w:r>
      <w:r>
        <w:rPr>
          <w:lang w:eastAsia="ru-RU"/>
        </w:rPr>
        <w:t xml:space="preserve">пального земельного контроля без взаимодействия с подконтрольными субъектами, утвержденного постановлением администрации Чухломского муниципального района Костромской области от </w:t>
      </w:r>
      <w:r w:rsidR="00463752">
        <w:rPr>
          <w:lang w:eastAsia="ru-RU"/>
        </w:rPr>
        <w:t>20 февраля 2025</w:t>
      </w:r>
      <w:r>
        <w:rPr>
          <w:lang w:eastAsia="ru-RU"/>
        </w:rPr>
        <w:t xml:space="preserve"> года                      № </w:t>
      </w:r>
      <w:r w:rsidR="00463752">
        <w:rPr>
          <w:lang w:eastAsia="ru-RU"/>
        </w:rPr>
        <w:t>48</w:t>
      </w:r>
      <w:r>
        <w:rPr>
          <w:lang w:eastAsia="ru-RU"/>
        </w:rPr>
        <w:t>-а</w:t>
      </w:r>
      <w:r w:rsidR="00463752">
        <w:rPr>
          <w:lang w:eastAsia="ru-RU"/>
        </w:rPr>
        <w:t xml:space="preserve"> </w:t>
      </w:r>
      <w:r>
        <w:rPr>
          <w:lang w:eastAsia="ru-RU"/>
        </w:rPr>
        <w:t xml:space="preserve">было осуществлено выездное обследование на земельные участки категории земель-сельскохозяйственного назначения в количестве </w:t>
      </w:r>
      <w:r w:rsidR="00124315">
        <w:rPr>
          <w:lang w:eastAsia="ru-RU"/>
        </w:rPr>
        <w:t>16</w:t>
      </w:r>
      <w:r>
        <w:rPr>
          <w:lang w:eastAsia="ru-RU"/>
        </w:rPr>
        <w:t>. Был провед осмотр земельных участков площадью</w:t>
      </w:r>
      <w:r w:rsidR="00124315">
        <w:rPr>
          <w:lang w:eastAsia="ru-RU"/>
        </w:rPr>
        <w:t xml:space="preserve"> 534,7</w:t>
      </w:r>
      <w:r w:rsidR="006A744B">
        <w:rPr>
          <w:lang w:eastAsia="ru-RU"/>
        </w:rPr>
        <w:t xml:space="preserve"> </w:t>
      </w:r>
      <w:r w:rsidR="00762ED2">
        <w:rPr>
          <w:lang w:eastAsia="ru-RU"/>
        </w:rPr>
        <w:t>га.</w:t>
      </w:r>
      <w:r>
        <w:rPr>
          <w:lang w:eastAsia="ru-RU"/>
        </w:rPr>
        <w:t xml:space="preserve">  Выявлены нарушения обязательных требований</w:t>
      </w:r>
      <w:r w:rsidR="00762ED2">
        <w:rPr>
          <w:lang w:eastAsia="ru-RU"/>
        </w:rPr>
        <w:t>,</w:t>
      </w:r>
      <w:r>
        <w:rPr>
          <w:lang w:eastAsia="ru-RU"/>
        </w:rPr>
        <w:t xml:space="preserve"> </w:t>
      </w:r>
      <w:r w:rsidR="00762ED2">
        <w:rPr>
          <w:lang w:eastAsia="ru-RU"/>
        </w:rPr>
        <w:t xml:space="preserve">предусмотренные  абзацем 2 статьи 42 Земельного кодекса Российской Федерации </w:t>
      </w:r>
      <w:r>
        <w:rPr>
          <w:lang w:eastAsia="ru-RU"/>
        </w:rPr>
        <w:t xml:space="preserve">на </w:t>
      </w:r>
      <w:r w:rsidR="00124315">
        <w:rPr>
          <w:lang w:eastAsia="ru-RU"/>
        </w:rPr>
        <w:t>13</w:t>
      </w:r>
      <w:r w:rsidR="006A744B">
        <w:rPr>
          <w:lang w:eastAsia="ru-RU"/>
        </w:rPr>
        <w:t xml:space="preserve"> </w:t>
      </w:r>
      <w:r w:rsidR="00614914">
        <w:rPr>
          <w:lang w:eastAsia="ru-RU"/>
        </w:rPr>
        <w:t xml:space="preserve">земельных участков категории земель сельскохозяйственного назначения. </w:t>
      </w:r>
      <w:r>
        <w:rPr>
          <w:lang w:eastAsia="ru-RU"/>
        </w:rPr>
        <w:t xml:space="preserve">Принято решение о направлении предостережений подконрольным субъектам. </w:t>
      </w:r>
    </w:p>
    <w:p w:rsidR="007F5F03" w:rsidRDefault="007F5F03" w:rsidP="007F5F03">
      <w:pPr>
        <w:jc w:val="both"/>
        <w:rPr>
          <w:rFonts w:cs="Times New Roman"/>
          <w:lang w:eastAsia="en-US"/>
        </w:rPr>
      </w:pPr>
      <w:r>
        <w:rPr>
          <w:rFonts w:cs="Times New Roman"/>
        </w:rPr>
        <w:t xml:space="preserve">         Для того чтобы проследить в порядке самоконтроля, не допущены ли землепользователями самовольное занятие земель, достаточно соотнести границы используемого земельного участка с границами земельного участка учтённых в ГКН.        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        Общедоступная информация о границах земельных участков размещена на публичной кадастровой карте в сети «Интернет» по адресу: </w:t>
      </w:r>
      <w:r w:rsidR="000340F9" w:rsidRPr="000340F9">
        <w:rPr>
          <w:rFonts w:cs="Times New Roman"/>
        </w:rPr>
        <w:t>https://nspd.gov.ru/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22222"/>
        </w:rPr>
      </w:pP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 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22222"/>
        </w:rPr>
      </w:pPr>
    </w:p>
    <w:p w:rsidR="00A20F28" w:rsidRPr="00A20F28" w:rsidRDefault="008C79AF" w:rsidP="00A20F28">
      <w:pPr>
        <w:jc w:val="center"/>
        <w:rPr>
          <w:b/>
        </w:rPr>
      </w:pPr>
      <w:r>
        <w:rPr>
          <w:rFonts w:cs="Times New Roman"/>
        </w:rPr>
        <w:t xml:space="preserve"> </w:t>
      </w:r>
      <w:r w:rsidR="007F5F03">
        <w:rPr>
          <w:b/>
          <w:sz w:val="28"/>
          <w:szCs w:val="28"/>
        </w:rPr>
        <w:t xml:space="preserve"> </w:t>
      </w:r>
      <w:r w:rsidR="00C26CD5">
        <w:rPr>
          <w:sz w:val="22"/>
          <w:szCs w:val="22"/>
        </w:rPr>
        <w:t xml:space="preserve"> </w:t>
      </w:r>
    </w:p>
    <w:sectPr w:rsidR="00A20F28" w:rsidRPr="00A20F28" w:rsidSect="009A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E1844"/>
    <w:multiLevelType w:val="multilevel"/>
    <w:tmpl w:val="05C4742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162F"/>
    <w:rsid w:val="0001064A"/>
    <w:rsid w:val="00014ED3"/>
    <w:rsid w:val="000224F4"/>
    <w:rsid w:val="000340F9"/>
    <w:rsid w:val="000634A9"/>
    <w:rsid w:val="0006746F"/>
    <w:rsid w:val="000D189E"/>
    <w:rsid w:val="000D1FCE"/>
    <w:rsid w:val="00113781"/>
    <w:rsid w:val="00124315"/>
    <w:rsid w:val="00160A36"/>
    <w:rsid w:val="00173309"/>
    <w:rsid w:val="001D28BA"/>
    <w:rsid w:val="00214DA7"/>
    <w:rsid w:val="002229F8"/>
    <w:rsid w:val="00234BF9"/>
    <w:rsid w:val="0034633C"/>
    <w:rsid w:val="00406FD2"/>
    <w:rsid w:val="00463752"/>
    <w:rsid w:val="004977A8"/>
    <w:rsid w:val="004A406B"/>
    <w:rsid w:val="005F4E73"/>
    <w:rsid w:val="00614344"/>
    <w:rsid w:val="00614914"/>
    <w:rsid w:val="00641B27"/>
    <w:rsid w:val="00670B42"/>
    <w:rsid w:val="0067730C"/>
    <w:rsid w:val="006A744B"/>
    <w:rsid w:val="006C5724"/>
    <w:rsid w:val="006E330C"/>
    <w:rsid w:val="006F22EA"/>
    <w:rsid w:val="006F31C6"/>
    <w:rsid w:val="00762ED2"/>
    <w:rsid w:val="007718F6"/>
    <w:rsid w:val="007F5F03"/>
    <w:rsid w:val="00817C0C"/>
    <w:rsid w:val="008212B6"/>
    <w:rsid w:val="0082392E"/>
    <w:rsid w:val="0083598E"/>
    <w:rsid w:val="00845E4F"/>
    <w:rsid w:val="0088462F"/>
    <w:rsid w:val="008C79AF"/>
    <w:rsid w:val="009013A9"/>
    <w:rsid w:val="00903D76"/>
    <w:rsid w:val="009062F0"/>
    <w:rsid w:val="00940D05"/>
    <w:rsid w:val="0094163A"/>
    <w:rsid w:val="00947F40"/>
    <w:rsid w:val="00970055"/>
    <w:rsid w:val="009A1740"/>
    <w:rsid w:val="009F13CC"/>
    <w:rsid w:val="009F37CB"/>
    <w:rsid w:val="00A027F2"/>
    <w:rsid w:val="00A20F28"/>
    <w:rsid w:val="00A8319E"/>
    <w:rsid w:val="00A95400"/>
    <w:rsid w:val="00AE52F7"/>
    <w:rsid w:val="00AF3467"/>
    <w:rsid w:val="00B3484C"/>
    <w:rsid w:val="00B713DC"/>
    <w:rsid w:val="00BA7BAE"/>
    <w:rsid w:val="00BB0DE8"/>
    <w:rsid w:val="00C15365"/>
    <w:rsid w:val="00C20240"/>
    <w:rsid w:val="00C26CD5"/>
    <w:rsid w:val="00C473BF"/>
    <w:rsid w:val="00D60604"/>
    <w:rsid w:val="00D81D86"/>
    <w:rsid w:val="00D9233E"/>
    <w:rsid w:val="00DB46A8"/>
    <w:rsid w:val="00DB5E1B"/>
    <w:rsid w:val="00E07314"/>
    <w:rsid w:val="00E14C48"/>
    <w:rsid w:val="00E61744"/>
    <w:rsid w:val="00E85789"/>
    <w:rsid w:val="00EA162F"/>
    <w:rsid w:val="00EB2C14"/>
    <w:rsid w:val="00FA1C52"/>
    <w:rsid w:val="00FE60A0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374B-F757-428F-BBF1-1718B501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20F2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20F28"/>
    <w:pPr>
      <w:shd w:val="clear" w:color="auto" w:fill="FFFFFF"/>
      <w:suppressAutoHyphens w:val="0"/>
      <w:spacing w:before="240" w:line="547" w:lineRule="exact"/>
      <w:ind w:hanging="14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A20F28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20F28"/>
    <w:pPr>
      <w:shd w:val="clear" w:color="auto" w:fill="FFFFFF"/>
      <w:suppressAutoHyphens w:val="0"/>
      <w:spacing w:after="480" w:line="27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4">
    <w:name w:val="Основной текст + Полужирный"/>
    <w:basedOn w:val="a3"/>
    <w:rsid w:val="00A20F28"/>
    <w:rPr>
      <w:b/>
      <w:bCs/>
      <w:sz w:val="21"/>
      <w:szCs w:val="21"/>
      <w:shd w:val="clear" w:color="auto" w:fill="FFFFFF"/>
    </w:rPr>
  </w:style>
  <w:style w:type="table" w:styleId="a5">
    <w:name w:val="Table Grid"/>
    <w:basedOn w:val="a1"/>
    <w:uiPriority w:val="39"/>
    <w:rsid w:val="0061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1D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1D86"/>
    <w:rPr>
      <w:rFonts w:ascii="Segoe UI" w:eastAsia="Times New Roman" w:hAnsi="Segoe UI" w:cs="Segoe UI"/>
      <w:sz w:val="18"/>
      <w:szCs w:val="18"/>
      <w:lang w:eastAsia="ar-SA"/>
    </w:rPr>
  </w:style>
  <w:style w:type="character" w:styleId="a8">
    <w:name w:val="Hyperlink"/>
    <w:basedOn w:val="a0"/>
    <w:uiPriority w:val="99"/>
    <w:unhideWhenUsed/>
    <w:rsid w:val="005F4E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F5F0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a">
    <w:name w:val="List Paragraph"/>
    <w:basedOn w:val="a"/>
    <w:uiPriority w:val="34"/>
    <w:qFormat/>
    <w:rsid w:val="007F5F0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7F5F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5F03"/>
    <w:pPr>
      <w:widowControl w:val="0"/>
      <w:shd w:val="clear" w:color="auto" w:fill="FFFFFF"/>
      <w:suppressAutoHyphens w:val="0"/>
      <w:spacing w:before="240" w:line="322" w:lineRule="exact"/>
      <w:jc w:val="both"/>
    </w:pPr>
    <w:rPr>
      <w:rFonts w:cs="Times New Roman"/>
      <w:i/>
      <w:i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7F5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5F03"/>
    <w:pPr>
      <w:widowControl w:val="0"/>
      <w:shd w:val="clear" w:color="auto" w:fill="FFFFFF"/>
      <w:suppressAutoHyphens w:val="0"/>
      <w:spacing w:before="240" w:line="322" w:lineRule="exac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68189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68189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3681894/0" TargetMode="External"/><Relationship Id="rId5" Type="http://schemas.openxmlformats.org/officeDocument/2006/relationships/hyperlink" Target="http://internet.garant.ru/document/redirect/4036818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Земельный отдел</cp:lastModifiedBy>
  <cp:revision>57</cp:revision>
  <cp:lastPrinted>2026-02-25T08:11:00Z</cp:lastPrinted>
  <dcterms:created xsi:type="dcterms:W3CDTF">2019-06-19T08:11:00Z</dcterms:created>
  <dcterms:modified xsi:type="dcterms:W3CDTF">2026-03-02T11:05:00Z</dcterms:modified>
</cp:coreProperties>
</file>